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Name of the Event</w:t>
      </w:r>
      <w:r>
        <w:rPr>
          <w:rFonts w:ascii="Times New Roman" w:eastAsia="Times New Roman" w:hAnsi="Times New Roman" w:cs="Times New Roman"/>
          <w:sz w:val="28"/>
          <w:szCs w:val="28"/>
        </w:rPr>
        <w:t>– Celebrating the 102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birth anniversary of Satyajit Ray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Category: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Departmental Activity (Celebration)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Organizing unit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Department of Journalism and Mass Communication in collaboration with IQAC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Date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2/5/2023 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Time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12 pm. Onwards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Venue</w:t>
      </w:r>
      <w:r>
        <w:rPr>
          <w:rFonts w:ascii="Times New Roman" w:eastAsia="Times New Roman" w:hAnsi="Times New Roman" w:cs="Times New Roman"/>
          <w:sz w:val="28"/>
          <w:szCs w:val="28"/>
        </w:rPr>
        <w:t>: Room Number 35, RKSMVV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Number of students –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Number of teachers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4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Number of Beneficiaries: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Brief description of the event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To commemorate the 102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birth anniversary of Satyajit Ray on 2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May 2023, the department of Journalism and Mass Comm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unication in collaboration with IQAC held the screening of MAHANAGAR - one of the renowned films directed by the ace director. This film exhibits the middle-class morality of the 60’s and shows how development enforces change in gender roles.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Mahanagar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based on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Abataranika</w:t>
      </w:r>
      <w:r>
        <w:rPr>
          <w:rFonts w:ascii="Times New Roman" w:eastAsia="Times New Roman" w:hAnsi="Times New Roman" w:cs="Times New Roman"/>
          <w:sz w:val="28"/>
          <w:szCs w:val="28"/>
        </w:rPr>
        <w:t>, a novel by Narendranath Mitra narrating the story of a housewife who sheds her traditionalist family by getting job as a saleswoman and hence breaking a number of gender roles. The altered power equations in a patriarchal, lower middl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class Bengali household strengthens feminism and women empowerment depicted through the plot, dialogues, body language and self-confidence of the different characters portrayed. 16 students of Journalism and Mass Communication watched the film from 12pm </w:t>
      </w:r>
      <w:r>
        <w:rPr>
          <w:rFonts w:ascii="Times New Roman" w:eastAsia="Times New Roman" w:hAnsi="Times New Roman" w:cs="Times New Roman"/>
          <w:sz w:val="28"/>
          <w:szCs w:val="28"/>
        </w:rPr>
        <w:t>onwards.</w:t>
      </w:r>
    </w:p>
    <w:p w:rsidR="00091185" w:rsidRDefault="00824A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Learning Outcome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The students will have a knowledge about the film’s content, form and structure and develop an understanding of film language, terminology further leading to analysing the ways in which film language constructs meaning and ideol</w:t>
      </w:r>
      <w:r>
        <w:rPr>
          <w:rFonts w:ascii="Times New Roman" w:eastAsia="Times New Roman" w:hAnsi="Times New Roman" w:cs="Times New Roman"/>
          <w:sz w:val="28"/>
          <w:szCs w:val="28"/>
        </w:rPr>
        <w:t>ogy. The students will understand the relationship between film form and its historical and cultural contexts. After seeing the entire film, the students will be able to describe how a film offers a set of social, political and cultural ideas and questions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through form and content. The students will also be able to build active viewing skills and write a film review. Playing a movie for students to practice character and topic analysis is a great teaching method because many students need a visual aid to fu</w:t>
      </w:r>
      <w:r>
        <w:rPr>
          <w:rFonts w:ascii="Times New Roman" w:eastAsia="Times New Roman" w:hAnsi="Times New Roman" w:cs="Times New Roman"/>
          <w:sz w:val="28"/>
          <w:szCs w:val="28"/>
        </w:rPr>
        <w:t>lly comprehend a concept. Students can also learn how location, mood, and atmosphere are produced and utilized for effect by screening movies.</w:t>
      </w:r>
    </w:p>
    <w:p w:rsidR="00091185" w:rsidRDefault="000911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1185" w:rsidRDefault="000911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1185" w:rsidRDefault="00824A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12638" cy="5676482"/>
            <wp:effectExtent l="0" t="0" r="0" b="0"/>
            <wp:docPr id="192231786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638" cy="5676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1185" w:rsidRDefault="00824A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61365" cy="3721298"/>
            <wp:effectExtent l="0" t="0" r="0" b="0"/>
            <wp:docPr id="192231786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365" cy="3721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886325" cy="3665014"/>
            <wp:effectExtent l="0" t="0" r="0" b="0"/>
            <wp:docPr id="192231786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5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4298950"/>
            <wp:effectExtent l="0" t="0" r="0" b="0"/>
            <wp:docPr id="192231786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298950"/>
            <wp:effectExtent l="0" t="0" r="0" b="0"/>
            <wp:docPr id="192231786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91185" w:rsidSect="0009118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091185"/>
    <w:rsid w:val="00091185"/>
    <w:rsid w:val="0082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10"/>
  </w:style>
  <w:style w:type="paragraph" w:styleId="Heading1">
    <w:name w:val="heading 1"/>
    <w:basedOn w:val="normal0"/>
    <w:next w:val="normal0"/>
    <w:rsid w:val="000911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0911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0911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0911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09118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0911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091185"/>
  </w:style>
  <w:style w:type="paragraph" w:styleId="Title">
    <w:name w:val="Title"/>
    <w:basedOn w:val="normal0"/>
    <w:next w:val="normal0"/>
    <w:rsid w:val="00091185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0911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g39LkOvlbsbLEYhKX5QOsvoKw==">CgMxLjA4AHIhMUJQNkQ0SGtadThiYldYTWk2Smx6NjZ1RjVEODFndUJ0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debroytinni87@gmail.com</dc:creator>
  <cp:lastModifiedBy>USER</cp:lastModifiedBy>
  <cp:revision>2</cp:revision>
  <dcterms:created xsi:type="dcterms:W3CDTF">2024-03-21T10:14:00Z</dcterms:created>
  <dcterms:modified xsi:type="dcterms:W3CDTF">2024-03-21T10:14:00Z</dcterms:modified>
</cp:coreProperties>
</file>