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w:t>
      </w:r>
      <w:r w:rsidDel="00000000" w:rsidR="00000000" w:rsidRPr="00000000">
        <w:rPr>
          <w:rFonts w:ascii="Times New Roman" w:cs="Times New Roman" w:eastAsia="Times New Roman" w:hAnsi="Times New Roman"/>
          <w:sz w:val="24"/>
          <w:szCs w:val="24"/>
          <w:rtl w:val="0"/>
        </w:rPr>
        <w:t xml:space="preserve">Spaces/Places of Growing Up: Mapping the Geographies of Childhood</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International Seminar </w:t>
      </w:r>
    </w:p>
    <w:p w:rsidR="00000000" w:rsidDel="00000000" w:rsidP="00000000" w:rsidRDefault="00000000" w:rsidRPr="00000000" w14:paraId="00000003">
      <w:pPr>
        <w:rPr>
          <w:rFonts w:ascii="Arial" w:cs="Arial" w:eastAsia="Arial" w:hAnsi="Arial"/>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Organising unit:</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The Department of English, RKSMVV and the Critical Childhoods and </w:t>
        <w:tab/>
        <w:tab/>
        <w:tab/>
        <w:tab/>
        <w:t xml:space="preserve">Youth Studies Collective</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and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2022</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10 am – 4:30 pm (Day one)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9:30 am – 4:30 pm (Day two)</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28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Resource Person:</w:t>
      </w: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Resource Person: </w:t>
      </w:r>
    </w:p>
    <w:p w:rsidR="00000000" w:rsidDel="00000000" w:rsidP="00000000" w:rsidRDefault="00000000" w:rsidRPr="00000000" w14:paraId="0000000B">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Rimli Bhattacharya, Professor, Department of English, Delhi University</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Christoph Knoblauch, Professor, The Institute for Theology and the Institute for Early Childhood Education, Ludwigsburg University of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Swapna Banerjee</w:t>
      </w:r>
      <w:r w:rsidDel="00000000" w:rsidR="00000000" w:rsidRPr="00000000">
        <w:rPr>
          <w:rFonts w:ascii="Times New Roman" w:cs="Times New Roman" w:eastAsia="Times New Roman" w:hAnsi="Times New Roman"/>
          <w:sz w:val="24"/>
          <w:szCs w:val="24"/>
          <w:rtl w:val="0"/>
        </w:rPr>
        <w:t xml:space="preserve">, Professor of History, Brooklyn College and the Graduate Centre of the City University of Newyork</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52</w:t>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post-pandemic year the department of English, RKSMVV, in collaboration with CCYSC, organized an international phygital conference for two days on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2022. The first day of the conference began with the keynote addresses of the esteemed speakers- Dr. Rimli Bhattacharya and Dr. Christoph Knoblauch. Twenty-four scholars in total presented their research papers in four sessions. On the second day of the conference, arranged as a virtual meeting, Dr. Swapna Banerjee delivered the keynote address. Twenty-eight presenters, from ten countries, in six sessions, connected through virtual mode.</w:t>
      </w:r>
      <w:r w:rsidDel="00000000" w:rsidR="00000000" w:rsidRPr="00000000">
        <w:rPr>
          <w:rFonts w:ascii="Times New Roman" w:cs="Times New Roman" w:eastAsia="Times New Roman" w:hAnsi="Times New Roman"/>
          <w:color w:val="222222"/>
          <w:sz w:val="24"/>
          <w:szCs w:val="24"/>
          <w:highlight w:val="white"/>
          <w:rtl w:val="0"/>
        </w:rPr>
        <w:t xml:space="preserve"> The presenters engaged with a wide range of topics- from </w:t>
      </w:r>
      <w:r w:rsidDel="00000000" w:rsidR="00000000" w:rsidRPr="00000000">
        <w:rPr>
          <w:rFonts w:ascii="Times New Roman" w:cs="Times New Roman" w:eastAsia="Times New Roman" w:hAnsi="Times New Roman"/>
          <w:sz w:val="24"/>
          <w:szCs w:val="24"/>
          <w:rtl w:val="0"/>
        </w:rPr>
        <w:t xml:space="preserve">working-class children, refugee children, rights of transgender children, children caught in conflict zones of war and Partition, to children as subjects and projects in Colonization and Nationhood. The discussion also focused on spaces opened up for texts across a range of languages and cultures. Overall the presenters address the spaces and places of home and family and question the idea of belonging. </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conference aimed at exploring a multitude of critical and engaging issues predominantly categorized as childhood studies. The primary objective was to present the topic of the conference as an interdisciplinary, intersectional and inclusive one. Additionally, this conference also aspired to engage not only with young researchers and academicians but also with activists, thinkers and especially students – both undergraduate and postgraduate who usually do not participate in such platforms. Thus it attempted to broaden the scope of the arena with a greater number of participation and critical discussion. </w:t>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48063" cy="5913438"/>
            <wp:effectExtent b="0" l="0" r="0" t="0"/>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548063" cy="591343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10570" cy="2414588"/>
            <wp:effectExtent b="0" l="0" r="0" t="0"/>
            <wp:docPr id="1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610570" cy="241458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4557713" cy="2230163"/>
            <wp:effectExtent b="0" l="0" r="0" t="0"/>
            <wp:docPr id="1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557713" cy="223016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4537874" cy="2882884"/>
            <wp:effectExtent b="0" l="0" r="0" t="0"/>
            <wp:docPr id="1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537874" cy="2882884"/>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954DF2"/>
  </w:style>
  <w:style w:type="paragraph" w:styleId="Heading1">
    <w:name w:val="heading 1"/>
    <w:basedOn w:val="normal0"/>
    <w:next w:val="normal0"/>
    <w:rsid w:val="00954DF2"/>
    <w:pPr>
      <w:keepNext w:val="1"/>
      <w:keepLines w:val="1"/>
      <w:spacing w:after="120" w:before="480"/>
      <w:outlineLvl w:val="0"/>
    </w:pPr>
    <w:rPr>
      <w:b w:val="1"/>
      <w:sz w:val="48"/>
      <w:szCs w:val="48"/>
    </w:rPr>
  </w:style>
  <w:style w:type="paragraph" w:styleId="Heading2">
    <w:name w:val="heading 2"/>
    <w:basedOn w:val="normal0"/>
    <w:next w:val="normal0"/>
    <w:rsid w:val="00954DF2"/>
    <w:pPr>
      <w:keepNext w:val="1"/>
      <w:keepLines w:val="1"/>
      <w:spacing w:after="80" w:before="360"/>
      <w:outlineLvl w:val="1"/>
    </w:pPr>
    <w:rPr>
      <w:b w:val="1"/>
      <w:sz w:val="36"/>
      <w:szCs w:val="36"/>
    </w:rPr>
  </w:style>
  <w:style w:type="paragraph" w:styleId="Heading3">
    <w:name w:val="heading 3"/>
    <w:basedOn w:val="normal0"/>
    <w:next w:val="normal0"/>
    <w:rsid w:val="00954DF2"/>
    <w:pPr>
      <w:keepNext w:val="1"/>
      <w:keepLines w:val="1"/>
      <w:spacing w:after="80" w:before="280"/>
      <w:outlineLvl w:val="2"/>
    </w:pPr>
    <w:rPr>
      <w:b w:val="1"/>
      <w:sz w:val="28"/>
      <w:szCs w:val="28"/>
    </w:rPr>
  </w:style>
  <w:style w:type="paragraph" w:styleId="Heading4">
    <w:name w:val="heading 4"/>
    <w:basedOn w:val="normal0"/>
    <w:next w:val="normal0"/>
    <w:rsid w:val="00954DF2"/>
    <w:pPr>
      <w:keepNext w:val="1"/>
      <w:keepLines w:val="1"/>
      <w:spacing w:after="40" w:before="240"/>
      <w:outlineLvl w:val="3"/>
    </w:pPr>
    <w:rPr>
      <w:b w:val="1"/>
      <w:sz w:val="24"/>
      <w:szCs w:val="24"/>
    </w:rPr>
  </w:style>
  <w:style w:type="paragraph" w:styleId="Heading5">
    <w:name w:val="heading 5"/>
    <w:basedOn w:val="normal0"/>
    <w:next w:val="normal0"/>
    <w:rsid w:val="00954DF2"/>
    <w:pPr>
      <w:keepNext w:val="1"/>
      <w:keepLines w:val="1"/>
      <w:spacing w:after="40" w:before="220"/>
      <w:outlineLvl w:val="4"/>
    </w:pPr>
    <w:rPr>
      <w:b w:val="1"/>
    </w:rPr>
  </w:style>
  <w:style w:type="paragraph" w:styleId="Heading6">
    <w:name w:val="heading 6"/>
    <w:basedOn w:val="normal0"/>
    <w:next w:val="normal0"/>
    <w:rsid w:val="00954DF2"/>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954DF2"/>
  </w:style>
  <w:style w:type="paragraph" w:styleId="Title">
    <w:name w:val="Title"/>
    <w:basedOn w:val="normal0"/>
    <w:next w:val="normal0"/>
    <w:rsid w:val="00954DF2"/>
    <w:pPr>
      <w:keepNext w:val="1"/>
      <w:keepLines w:val="1"/>
      <w:spacing w:after="120" w:before="480"/>
    </w:pPr>
    <w:rPr>
      <w:b w:val="1"/>
      <w:sz w:val="72"/>
      <w:szCs w:val="72"/>
    </w:rPr>
  </w:style>
  <w:style w:type="paragraph" w:styleId="Subtitle">
    <w:name w:val="Subtitle"/>
    <w:basedOn w:val="Normal"/>
    <w:next w:val="Normal"/>
    <w:rsid w:val="00954DF2"/>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17DAB"/>
    <w:pPr>
      <w:spacing w:after="200" w:line="276" w:lineRule="auto"/>
      <w:ind w:left="720"/>
      <w:contextualSpacing w:val="1"/>
    </w:pPr>
    <w:rPr>
      <w:rFonts w:asciiTheme="minorHAnsi" w:cstheme="minorBidi" w:eastAsiaTheme="minorHAnsi" w:hAnsiTheme="minorHAnsi"/>
      <w:lang w:val="en-I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EmCRh6NXdzUnbBtFnt4Uw2lQ==">CgMxLjA4AHIhMWRwcDhLajMxUHg2ZWRkeHBsN2JPSzY4YnA0THdGaFV3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2023-06-22T12:50:00Z</dcterms:created>
  <dc:creator>user</dc:creator>
</cp:coreProperties>
</file>