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288" w:lineRule="auto"/>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Name of the Activity</w:t>
      </w:r>
      <w:r w:rsidDel="00000000" w:rsidR="00000000" w:rsidRPr="00000000">
        <w:rPr>
          <w:rFonts w:ascii="Times New Roman" w:cs="Times New Roman" w:eastAsia="Times New Roman" w:hAnsi="Times New Roman"/>
          <w:sz w:val="24"/>
          <w:szCs w:val="24"/>
          <w:rtl w:val="0"/>
        </w:rPr>
        <w:t xml:space="preserve">: Understanding the Audio Landscape through Radio Talk &amp; Radio News Script</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One-day Workshop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Departmental Activity</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w:t>
      </w:r>
      <w:r w:rsidDel="00000000" w:rsidR="00000000" w:rsidRPr="00000000">
        <w:rPr>
          <w:rFonts w:ascii="Times New Roman" w:cs="Times New Roman" w:eastAsia="Times New Roman" w:hAnsi="Times New Roman"/>
          <w:sz w:val="24"/>
          <w:szCs w:val="24"/>
          <w:rtl w:val="0"/>
        </w:rPr>
        <w:t xml:space="preserve">: Department of Journalism and Mass Communication, RKSMVV in collaboration with IQAC</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16th December 2022</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11:15 am. – 12:15 pm.</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Room Number 25, RKSMVV</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students</w:t>
      </w:r>
      <w:r w:rsidDel="00000000" w:rsidR="00000000" w:rsidRPr="00000000">
        <w:rPr>
          <w:rFonts w:ascii="Times New Roman" w:cs="Times New Roman" w:eastAsia="Times New Roman" w:hAnsi="Times New Roman"/>
          <w:sz w:val="24"/>
          <w:szCs w:val="24"/>
          <w:rtl w:val="0"/>
        </w:rPr>
        <w:t xml:space="preserve">: 34</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teachers</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Resource Persons</w:t>
      </w:r>
      <w:r w:rsidDel="00000000" w:rsidR="00000000" w:rsidRPr="00000000">
        <w:rPr>
          <w:rFonts w:ascii="Times New Roman" w:cs="Times New Roman" w:eastAsia="Times New Roman" w:hAnsi="Times New Roman"/>
          <w:sz w:val="24"/>
          <w:szCs w:val="24"/>
          <w:rtl w:val="0"/>
        </w:rPr>
        <w:t xml:space="preserve"> - 01</w:t>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 (with Designation)</w:t>
      </w:r>
      <w:r w:rsidDel="00000000" w:rsidR="00000000" w:rsidRPr="00000000">
        <w:rPr>
          <w:rFonts w:ascii="Times New Roman" w:cs="Times New Roman" w:eastAsia="Times New Roman" w:hAnsi="Times New Roman"/>
          <w:sz w:val="24"/>
          <w:szCs w:val="24"/>
          <w:rtl w:val="0"/>
        </w:rPr>
        <w:t xml:space="preserve"> - Smt. Chayanika Dutta Gupta, Radio Jockey (RJ), All India Radio.</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w:t>
      </w:r>
      <w:r w:rsidDel="00000000" w:rsidR="00000000" w:rsidRPr="00000000">
        <w:rPr>
          <w:rFonts w:ascii="Times New Roman" w:cs="Times New Roman" w:eastAsia="Times New Roman" w:hAnsi="Times New Roman"/>
          <w:sz w:val="24"/>
          <w:szCs w:val="24"/>
          <w:rtl w:val="0"/>
        </w:rPr>
        <w:t xml:space="preserve"> - 34</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 –</w:t>
      </w:r>
      <w:r w:rsidDel="00000000" w:rsidR="00000000" w:rsidRPr="00000000">
        <w:rPr>
          <w:rFonts w:ascii="Times New Roman" w:cs="Times New Roman" w:eastAsia="Times New Roman" w:hAnsi="Times New Roman"/>
          <w:sz w:val="24"/>
          <w:szCs w:val="24"/>
          <w:rtl w:val="0"/>
        </w:rPr>
        <w:t xml:space="preserve">The speaker, eminent Radio Jockey (RJ) was excellent in her enriching lecture. She shared her real-life experience as an RJ and did some hands-on activities with students on radio script that day. So for the presenter to be successful, they must persuade the audience to tune in to the program. A presenter's function becomes essential in building and sustaining a lively relationship with the listener who is not visible. Because of its baffling diversity, India is virtually always the case when the profile of the unseen listener is complex and diversified, making it even more so. The task of providing services to all social classes without discrimination or exclusion is particularly large for public service broadcasters, which makes the presenter's position even more important. She also discussed that since radio is a sound medium, radio hosts should have a pleasant, high-quality voice, command of the broadcast language or accent, clear pronunciation, good diction, confidence, and a natural flow of speech. </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Programme Outcome</w:t>
      </w:r>
      <w:r w:rsidDel="00000000" w:rsidR="00000000" w:rsidRPr="00000000">
        <w:rPr>
          <w:rFonts w:ascii="Times New Roman" w:cs="Times New Roman" w:eastAsia="Times New Roman" w:hAnsi="Times New Roman"/>
          <w:sz w:val="24"/>
          <w:szCs w:val="24"/>
          <w:rtl w:val="0"/>
        </w:rPr>
        <w:t xml:space="preserve">- Following the workshop, students are motivated to gain an understanding of the significance of presentations and to be able to recognize different types of presenters and their qualities. They also learnt to adapt a script for radio use, and, with enough planning and practice, create their unique presentation style. They ought to possess "the gift of the gab," which is another term for "the ability to speak with eloquence and fluency”. Presenters serve as the connection between the broadcasting organization and its audience, functioning as its spokespeople. The listener connects with the presenters and builds a rapport with them, even when the organization's internal hierarchy and program production team stay in the background. A presenter is something like a salesperson in that they are expected to be fully informed on the nature, substance, and tone of the program they will be presenting. All four faculties &amp; 34 students of this department enthusiastically participated in this fruitful workshop.</w:t>
      </w:r>
    </w:p>
    <w:p w:rsidR="00000000" w:rsidDel="00000000" w:rsidP="00000000" w:rsidRDefault="00000000" w:rsidRPr="00000000" w14:paraId="0000000F">
      <w:pPr>
        <w:rPr>
          <w:b w:val="1"/>
          <w:sz w:val="24"/>
          <w:szCs w:val="24"/>
        </w:rPr>
      </w:pPr>
      <w:r w:rsidDel="00000000" w:rsidR="00000000" w:rsidRPr="00000000">
        <w:rPr>
          <w:b w:val="1"/>
          <w:sz w:val="24"/>
          <w:szCs w:val="24"/>
          <w:rtl w:val="0"/>
        </w:rPr>
        <w:t xml:space="preserve">Flyer:</w:t>
      </w:r>
    </w:p>
    <w:p w:rsidR="00000000" w:rsidDel="00000000" w:rsidP="00000000" w:rsidRDefault="00000000" w:rsidRPr="00000000" w14:paraId="00000010">
      <w:pPr>
        <w:rPr>
          <w:sz w:val="24"/>
          <w:szCs w:val="24"/>
        </w:rPr>
      </w:pPr>
      <w:r w:rsidDel="00000000" w:rsidR="00000000" w:rsidRPr="00000000">
        <w:rPr>
          <w:sz w:val="24"/>
          <w:szCs w:val="24"/>
        </w:rPr>
        <w:drawing>
          <wp:inline distB="0" distT="0" distL="0" distR="0">
            <wp:extent cx="4541065" cy="3507525"/>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41065" cy="3507525"/>
                    </a:xfrm>
                    <a:prstGeom prst="rect"/>
                    <a:ln/>
                  </pic:spPr>
                </pic:pic>
              </a:graphicData>
            </a:graphic>
          </wp:inline>
        </w:drawing>
      </w:r>
      <w:r w:rsidDel="00000000" w:rsidR="00000000" w:rsidRPr="00000000">
        <w:rPr>
          <w:sz w:val="24"/>
          <w:szCs w:val="24"/>
        </w:rPr>
        <w:drawing>
          <wp:inline distB="0" distT="0" distL="0" distR="0">
            <wp:extent cx="4338638" cy="3426028"/>
            <wp:effectExtent b="88900" l="88900" r="88900" t="8890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38638" cy="3426028"/>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jc w:val="center"/>
        <w:rPr>
          <w:sz w:val="24"/>
          <w:szCs w:val="24"/>
        </w:rPr>
      </w:pPr>
      <w:r w:rsidDel="00000000" w:rsidR="00000000" w:rsidRPr="00000000">
        <w:rPr>
          <w:sz w:val="24"/>
          <w:szCs w:val="24"/>
        </w:rPr>
        <w:drawing>
          <wp:inline distB="0" distT="0" distL="0" distR="0">
            <wp:extent cx="4821075" cy="3152775"/>
            <wp:effectExtent b="88900" l="88900" r="88900" t="8890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21075" cy="3152775"/>
                    </a:xfrm>
                    <a:prstGeom prst="rect"/>
                    <a:ln w="88900">
                      <a:solidFill>
                        <a:srgbClr val="FFFFFF"/>
                      </a:solidFill>
                      <a:prstDash val="solid"/>
                    </a:ln>
                  </pic:spPr>
                </pic:pic>
              </a:graphicData>
            </a:graphic>
          </wp:inline>
        </w:drawing>
      </w:r>
      <w:r w:rsidDel="00000000" w:rsidR="00000000" w:rsidRPr="00000000">
        <w:rPr>
          <w:sz w:val="24"/>
          <w:szCs w:val="24"/>
        </w:rPr>
        <w:drawing>
          <wp:inline distB="0" distT="0" distL="0" distR="0">
            <wp:extent cx="5140284" cy="4119597"/>
            <wp:effectExtent b="88900" l="88900" r="88900" t="8890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140284" cy="4119597"/>
                    </a:xfrm>
                    <a:prstGeom prst="rect"/>
                    <a:ln w="88900">
                      <a:solidFill>
                        <a:srgbClr val="FFFFFF"/>
                      </a:solidFill>
                      <a:prstDash val="solid"/>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lZ6OdRr4mLss3Un/7LjFF865iA==">CgMxLjAyCGguZ2pkZ3hzOAByITFaRW9DTGkzclVNb0dESnh6eU1FRVJPajhFNDQyV1FtNw==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2024-02-24T10:29:00Z</dcterms:created>
</cp:coreProperties>
</file>