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3" w:rsidRDefault="005D68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the Activity: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Screening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‘BAATEIN’</w:t>
      </w:r>
    </w:p>
    <w:p w:rsidR="00CF28A3" w:rsidRDefault="005D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Category: </w:t>
      </w:r>
      <w:r>
        <w:rPr>
          <w:rFonts w:ascii="Times New Roman" w:eastAsia="Times New Roman" w:hAnsi="Times New Roman" w:cs="Times New Roman"/>
          <w:sz w:val="24"/>
          <w:szCs w:val="24"/>
        </w:rPr>
        <w:t>Film Screening</w:t>
      </w:r>
    </w:p>
    <w:p w:rsidR="00CF28A3" w:rsidRDefault="00CF2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8A3" w:rsidRDefault="005D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Organising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Anti-Ragging Cell in collaboration with the IQAC, RKSMVV</w:t>
      </w:r>
    </w:p>
    <w:p w:rsidR="00CF28A3" w:rsidRDefault="00CF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28.04.2023</w:t>
      </w:r>
    </w:p>
    <w:p w:rsidR="00CF28A3" w:rsidRDefault="00CF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1.45 onwards</w:t>
      </w:r>
    </w:p>
    <w:p w:rsidR="00CF28A3" w:rsidRDefault="00CF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>
        <w:rPr>
          <w:rFonts w:ascii="Times New Roman" w:eastAsia="Times New Roman" w:hAnsi="Times New Roman" w:cs="Times New Roman"/>
          <w:sz w:val="24"/>
          <w:szCs w:val="24"/>
        </w:rPr>
        <w:t>Room no. 25</w:t>
      </w:r>
    </w:p>
    <w:p w:rsidR="00CF28A3" w:rsidRDefault="00CF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8A3" w:rsidRDefault="005D6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Persons with Designation</w:t>
      </w:r>
      <w:r>
        <w:rPr>
          <w:rFonts w:ascii="Times New Roman" w:eastAsia="Times New Roman" w:hAnsi="Times New Roman" w:cs="Times New Roman"/>
          <w:sz w:val="24"/>
          <w:szCs w:val="24"/>
        </w:rPr>
        <w:t>- NA</w:t>
      </w:r>
    </w:p>
    <w:p w:rsidR="00CF28A3" w:rsidRDefault="005D6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Participants</w:t>
      </w:r>
      <w:r>
        <w:rPr>
          <w:rFonts w:ascii="Times New Roman" w:eastAsia="Times New Roman" w:hAnsi="Times New Roman" w:cs="Times New Roman"/>
          <w:sz w:val="24"/>
          <w:szCs w:val="24"/>
        </w:rPr>
        <w:t>- 90</w:t>
      </w:r>
    </w:p>
    <w:p w:rsidR="00CF28A3" w:rsidRDefault="005D68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Brief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escription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vent:</w:t>
      </w:r>
    </w:p>
    <w:p w:rsidR="00CF28A3" w:rsidRDefault="00CF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8A3" w:rsidRDefault="005D6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Ragging involves tremendous abuse, humiliation, trauma or harassment, both physical and mental, of new students or junior students by the senior students. In most of the higher educational in</w:t>
      </w:r>
      <w:r>
        <w:rPr>
          <w:rFonts w:ascii="Times New Roman" w:eastAsia="Times New Roman" w:hAnsi="Times New Roman" w:cs="Times New Roman"/>
          <w:sz w:val="24"/>
          <w:szCs w:val="24"/>
        </w:rPr>
        <w:t>stitutions, ragging has become a serious issue nowadays. This Movie has played a crucial role in educating most of the stakeholders. The UGC has come up with short films to counsel students on the ill-effects of ragging. It has been used as a tool to infor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educate and inspire students. The short film showed just to remind every person that acts of fun can be a reason for someone’s depression. It gives a message for all-victim, culprits and parents. Students develop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clear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logic reasoning about ragging.</w:t>
      </w:r>
    </w:p>
    <w:p w:rsidR="00CF28A3" w:rsidRDefault="005D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rogramme Outcome: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Baatein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strongly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reminded  every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 that acts of fun and intentional cruelty can be a reason for someone’s depression even to the extent of suicide. It gives a warning to all-victim, culprits, administration and parents. It created an awareness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 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implications of ragging and the subsequent punishment. </w:t>
      </w:r>
    </w:p>
    <w:p w:rsidR="00CF28A3" w:rsidRDefault="00CF28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Flyer:</w:t>
      </w:r>
    </w:p>
    <w:p w:rsidR="00CF28A3" w:rsidRDefault="005D6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41560" cy="5195888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560" cy="519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720340" cy="285750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66060" cy="3291840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29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24200" cy="326898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6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8A3" w:rsidRDefault="005D6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28A3" w:rsidRDefault="00CF28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F28A3" w:rsidSect="00CF28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28A3"/>
    <w:rsid w:val="005D68F9"/>
    <w:rsid w:val="00C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94"/>
  </w:style>
  <w:style w:type="paragraph" w:styleId="Heading1">
    <w:name w:val="heading 1"/>
    <w:basedOn w:val="normal0"/>
    <w:next w:val="normal0"/>
    <w:rsid w:val="00CF28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F28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F28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F28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F28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F28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28A3"/>
  </w:style>
  <w:style w:type="paragraph" w:styleId="Title">
    <w:name w:val="Title"/>
    <w:basedOn w:val="normal0"/>
    <w:next w:val="normal0"/>
    <w:rsid w:val="00CF28A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299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rsid w:val="00CF28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8i2/ZUSHNKWSnpCVz/EiFD1fQ==">CgMxLjAyCGguZ2pkZ3hzOAByITF3Q1BuVUhQUTBaT0tGU2FwOVRTMjhlY0UtY3luWmJWbw==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2024-03-21T09:47:00Z</dcterms:created>
  <dcterms:modified xsi:type="dcterms:W3CDTF">2024-03-21T09:47:00Z</dcterms:modified>
</cp:coreProperties>
</file>