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 of activity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Signing of a MOU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ategory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Academic Outreach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raganizing unit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RKSMVV and National Entrepreneurship Network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19 August 2023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 of resource persons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RKSMVV and National Entrepreneurship Network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participants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rief description of the event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highlight w:val="white"/>
          <w:rtl w:val="0"/>
        </w:rPr>
        <w:t xml:space="preserve">A MOU was signed with to build and enhance the entrepreneurship ecosystem and for skilling through various modes of workshops, training etc. according to the Wadhwani Curricula, Content and Methodology.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rogramme outcome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This MOU will enable students to take the benefit of training cum educational programs and take up research and consultancy with the Wadhwani Operation Foundation.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Geo-tagged photos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5004126" cy="7077625"/>
            <wp:effectExtent b="0" l="0" r="0" t="0"/>
            <wp:docPr descr="C:\Users\ADMIN\Downloads\wadhwani_page-0001.jpg" id="7" name="image1.jpg"/>
            <a:graphic>
              <a:graphicData uri="http://schemas.openxmlformats.org/drawingml/2006/picture">
                <pic:pic>
                  <pic:nvPicPr>
                    <pic:cNvPr descr="C:\Users\ADMIN\Downloads\wadhwani_page-000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4126" cy="707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9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0E218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47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47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nyFZT6/Itd5yyDPk6ClthZ+gw==">CgMxLjA4AHIhMTIxT0RKX2RiZHBXNDJOUWZLazJzQWNlcHg3NlA2cnFJ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2024-02-29T13:29:00Z</dcterms:created>
  <dc:creator>ADMIN</dc:creator>
</cp:coreProperties>
</file>