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activity: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Workshop on anti-ragging</w:t>
      </w:r>
    </w:p>
    <w:p w:rsidR="00000000" w:rsidDel="00000000" w:rsidP="00000000" w:rsidRDefault="00000000" w:rsidRPr="00000000" w14:paraId="0000000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Category: </w:t>
      </w:r>
      <w:r w:rsidDel="00000000" w:rsidR="00000000" w:rsidRPr="00000000">
        <w:rPr>
          <w:rFonts w:ascii="Times New Roman" w:cs="Times New Roman" w:eastAsia="Times New Roman" w:hAnsi="Times New Roman"/>
          <w:sz w:val="24"/>
          <w:szCs w:val="24"/>
          <w:rtl w:val="0"/>
        </w:rPr>
        <w:t xml:space="preserve">Sub-committee</w:t>
      </w:r>
      <w:r w:rsidDel="00000000" w:rsidR="00000000" w:rsidRPr="00000000">
        <w:rPr>
          <w:rFonts w:ascii="Times New Roman" w:cs="Times New Roman" w:eastAsia="Times New Roman" w:hAnsi="Times New Roman"/>
          <w:color w:val="000000"/>
          <w:sz w:val="24"/>
          <w:szCs w:val="24"/>
          <w:rtl w:val="0"/>
        </w:rPr>
        <w:t xml:space="preserve"> Activity</w:t>
      </w:r>
    </w:p>
    <w:p w:rsidR="00000000" w:rsidDel="00000000" w:rsidP="00000000" w:rsidRDefault="00000000" w:rsidRPr="00000000" w14:paraId="0000000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Topic: </w:t>
      </w:r>
      <w:r w:rsidDel="00000000" w:rsidR="00000000" w:rsidRPr="00000000">
        <w:rPr>
          <w:rFonts w:ascii="Times New Roman" w:cs="Times New Roman" w:eastAsia="Times New Roman" w:hAnsi="Times New Roman"/>
          <w:sz w:val="24"/>
          <w:szCs w:val="24"/>
          <w:rtl w:val="0"/>
        </w:rPr>
        <w:t xml:space="preserve">United against ragging, together we’re strong “Legal Steps and Psychological Perspective towards Ragging”</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Organising unit: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Anti-Ragging cell in collaboration with IQAC, RKSMVV</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Date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01.12.2023</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Time: </w:t>
      </w:r>
      <w:r w:rsidDel="00000000" w:rsidR="00000000" w:rsidRPr="00000000">
        <w:rPr>
          <w:rFonts w:ascii="Times New Roman" w:cs="Times New Roman" w:eastAsia="Times New Roman" w:hAnsi="Times New Roman"/>
          <w:sz w:val="24"/>
          <w:szCs w:val="24"/>
          <w:rtl w:val="0"/>
        </w:rPr>
        <w:t xml:space="preserve">1.45 onwards</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Venue: </w:t>
      </w:r>
      <w:r w:rsidDel="00000000" w:rsidR="00000000" w:rsidRPr="00000000">
        <w:rPr>
          <w:rFonts w:ascii="Times New Roman" w:cs="Times New Roman" w:eastAsia="Times New Roman" w:hAnsi="Times New Roman"/>
          <w:sz w:val="24"/>
          <w:szCs w:val="24"/>
          <w:rtl w:val="0"/>
        </w:rPr>
        <w:t xml:space="preserve">Swamiji Bhavan</w:t>
      </w:r>
    </w:p>
    <w:p w:rsidR="00000000" w:rsidDel="00000000" w:rsidP="00000000" w:rsidRDefault="00000000" w:rsidRPr="00000000" w14:paraId="0000000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the Resource Persons with designation</w:t>
      </w:r>
      <w:r w:rsidDel="00000000" w:rsidR="00000000" w:rsidRPr="00000000">
        <w:rPr>
          <w:rFonts w:ascii="Times New Roman" w:cs="Times New Roman" w:eastAsia="Times New Roman" w:hAnsi="Times New Roman"/>
          <w:sz w:val="24"/>
          <w:szCs w:val="24"/>
          <w:rtl w:val="0"/>
        </w:rPr>
        <w:t xml:space="preserve">- Dr. Payel Rai Chowdhury Dutt, Co-ordinator and Assistant Professor, Department of Human Rights and Human Development, Rabindra Bharati University, Kolkata</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participants</w:t>
      </w:r>
      <w:r w:rsidDel="00000000" w:rsidR="00000000" w:rsidRPr="00000000">
        <w:rPr>
          <w:rFonts w:ascii="Times New Roman" w:cs="Times New Roman" w:eastAsia="Times New Roman" w:hAnsi="Times New Roman"/>
          <w:sz w:val="24"/>
          <w:szCs w:val="24"/>
          <w:rtl w:val="0"/>
        </w:rPr>
        <w:t xml:space="preserve">- 110</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Brief description of the event </w:t>
      </w:r>
      <w:r w:rsidDel="00000000" w:rsidR="00000000" w:rsidRPr="00000000">
        <w:rPr>
          <w:rFonts w:ascii="Times New Roman" w:cs="Times New Roman" w:eastAsia="Times New Roman" w:hAnsi="Times New Roman"/>
          <w:sz w:val="24"/>
          <w:szCs w:val="24"/>
          <w:rtl w:val="0"/>
        </w:rPr>
        <w:t xml:space="preserve">Ragging means any disorderly conduct whether by words spoken or written or by an act which has the effect of teasing, treating or handling with rudeness a fresher’s or a junior student. The workshop is mainly meant for what legal steps students are taking to avoid ragging. It aims to spread awareness about laws and codes against ragging. Sometimes several effects can be seen after someone faces ragging including psychological changes, cognitive changes, behavioural problems, stress etc. The workshop is suitable for students because it also enlightens upon how mental bullying is called ragging and how they come out from the ill effects of ragging.</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Programme outcome:</w:t>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The program outcomes for a session on "Legal Steps and Psychological Perspective towards Ragging" for students aim to provide comprehensive knowledge and insights into the legal framework surrounding ragging, as well as the psychological impact it has on both victims and perpetrators. The students gained a clear understanding of the legal provisions related to ragging, including the relevant laws, regulations, and guidelines at the national and institutional levels, such as the UGC Regulations on Curbing the Menace of Ragging and the Anti-Ragging Act and also understood the serious legal consequences of engaging in ragging activities, including criminal charges, disciplinary actions, expulsion from educational institutions, and potential imprisonment, fostering a sense of accountability and deterrence.</w:t>
      </w:r>
    </w:p>
    <w:p w:rsidR="00000000" w:rsidDel="00000000" w:rsidP="00000000" w:rsidRDefault="00000000" w:rsidRPr="00000000" w14:paraId="00000015">
      <w:pPr>
        <w:spacing w:after="0" w:line="240" w:lineRule="auto"/>
        <w:jc w:val="both"/>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Flyer of the event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643188" cy="3765055"/>
            <wp:effectExtent b="0" l="0" r="0" t="0"/>
            <wp:docPr id="12"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2643188" cy="376505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329113" cy="3244038"/>
            <wp:effectExtent b="0" l="0" r="0" t="0"/>
            <wp:docPr id="11"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4329113" cy="3244038"/>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804160" cy="3550920"/>
            <wp:effectExtent b="0" l="0" r="0" t="0"/>
            <wp:docPr id="13"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804160" cy="355092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2659380" cy="3553460"/>
            <wp:effectExtent b="0" l="0" r="0" t="0"/>
            <wp:docPr id="16"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2659380" cy="355346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195638" cy="3009303"/>
            <wp:effectExtent b="0" l="0" r="0" t="0"/>
            <wp:docPr id="15"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3195638" cy="3009303"/>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2505042" cy="2995613"/>
            <wp:effectExtent b="0" l="0" r="0" t="0"/>
            <wp:docPr id="14"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2505042" cy="2995613"/>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3CA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F3CAE"/>
    <w:pPr>
      <w:spacing w:after="200" w:line="276" w:lineRule="auto"/>
      <w:ind w:left="720"/>
      <w:contextualSpacing w:val="1"/>
    </w:pPr>
    <w:rPr>
      <w:rFonts w:eastAsiaTheme="minorEastAsi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image" Target="media/image2.jpg"/><Relationship Id="rId12" Type="http://schemas.openxmlformats.org/officeDocument/2006/relationships/image" Target="media/image3.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jpg"/><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qMMQBqhnacmsBlFMoM766nKMw==">CgMxLjAyCGguZ2pkZ3hzOAByITFpdXZqQnRHUzJhNEY2aEd2TDhzWlRYLU8tVWpPWjhENQ==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2024-01-12T04:23:00Z</dcterms:created>
  <dc:creator>user</dc:creator>
</cp:coreProperties>
</file>